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A62D65" w14:textId="51285CE6" w:rsidR="005D3787" w:rsidRPr="00CB2A5B" w:rsidRDefault="00AC6036">
      <w:pPr>
        <w:rPr>
          <w:sz w:val="36"/>
          <w:szCs w:val="36"/>
        </w:rPr>
      </w:pPr>
      <w:r w:rsidRPr="00CB2A5B">
        <w:rPr>
          <w:sz w:val="36"/>
          <w:szCs w:val="36"/>
        </w:rPr>
        <w:t>ON GENDER</w:t>
      </w:r>
    </w:p>
    <w:p w14:paraId="4561B9F9" w14:textId="77777777" w:rsidR="00AC6036" w:rsidRDefault="00AC6036"/>
    <w:p w14:paraId="28847199" w14:textId="161611E1" w:rsidR="00AC6036" w:rsidRDefault="00AC6036" w:rsidP="00AC6036">
      <w:pPr>
        <w:widowControl w:val="0"/>
        <w:autoSpaceDE w:val="0"/>
        <w:autoSpaceDN w:val="0"/>
        <w:adjustRightInd w:val="0"/>
        <w:spacing w:after="240" w:line="360" w:lineRule="atLeast"/>
        <w:rPr>
          <w:rFonts w:ascii="Calibri" w:hAnsi="Calibri" w:cs="Calibri"/>
          <w:color w:val="000000"/>
          <w:sz w:val="29"/>
          <w:szCs w:val="29"/>
        </w:rPr>
      </w:pPr>
      <w:r>
        <w:rPr>
          <w:rFonts w:ascii="Calibri" w:hAnsi="Calibri" w:cs="Calibri"/>
          <w:color w:val="000000"/>
          <w:sz w:val="29"/>
          <w:szCs w:val="29"/>
        </w:rPr>
        <w:t xml:space="preserve">Masculinity and femininity are not rigid categories ... Taking on domestic chores or some aspects of raising children does not make a man any less masculine or imply failure, irresponsibility or cause for shame ... A rigid approach may turn into an </w:t>
      </w:r>
      <w:proofErr w:type="spellStart"/>
      <w:r>
        <w:rPr>
          <w:rFonts w:ascii="Calibri" w:hAnsi="Calibri" w:cs="Calibri"/>
          <w:color w:val="000000"/>
          <w:sz w:val="29"/>
          <w:szCs w:val="29"/>
        </w:rPr>
        <w:t>overaccentuation</w:t>
      </w:r>
      <w:proofErr w:type="spellEnd"/>
      <w:r>
        <w:rPr>
          <w:rFonts w:ascii="Calibri" w:hAnsi="Calibri" w:cs="Calibri"/>
          <w:color w:val="000000"/>
          <w:sz w:val="29"/>
          <w:szCs w:val="29"/>
        </w:rPr>
        <w:t xml:space="preserve"> of the masculine or feminine, and does not help children and young people to appreciate the genuine reciprocity embodied in the real conditions of matrimony. (</w:t>
      </w:r>
      <w:proofErr w:type="spellStart"/>
      <w:r>
        <w:rPr>
          <w:rFonts w:ascii="Calibri" w:hAnsi="Calibri" w:cs="Calibri"/>
          <w:i/>
          <w:color w:val="000000"/>
          <w:sz w:val="29"/>
          <w:szCs w:val="29"/>
        </w:rPr>
        <w:t>Amoris</w:t>
      </w:r>
      <w:proofErr w:type="spellEnd"/>
      <w:r>
        <w:rPr>
          <w:rFonts w:ascii="Calibri" w:hAnsi="Calibri" w:cs="Calibri"/>
          <w:i/>
          <w:color w:val="000000"/>
          <w:sz w:val="29"/>
          <w:szCs w:val="29"/>
        </w:rPr>
        <w:t xml:space="preserve"> Laetitia </w:t>
      </w:r>
      <w:r>
        <w:rPr>
          <w:rFonts w:ascii="Calibri" w:hAnsi="Calibri" w:cs="Calibri"/>
          <w:color w:val="000000"/>
          <w:sz w:val="29"/>
          <w:szCs w:val="29"/>
        </w:rPr>
        <w:t xml:space="preserve">n.286) </w:t>
      </w:r>
    </w:p>
    <w:p w14:paraId="67B894D7" w14:textId="77777777" w:rsidR="00AC6036" w:rsidRDefault="00AC6036" w:rsidP="00AC6036">
      <w:pPr>
        <w:widowControl w:val="0"/>
        <w:autoSpaceDE w:val="0"/>
        <w:autoSpaceDN w:val="0"/>
        <w:adjustRightInd w:val="0"/>
        <w:spacing w:after="240" w:line="360" w:lineRule="atLeast"/>
        <w:rPr>
          <w:rFonts w:ascii="Calibri" w:hAnsi="Calibri" w:cs="Calibri"/>
          <w:color w:val="000000"/>
          <w:sz w:val="29"/>
          <w:szCs w:val="29"/>
        </w:rPr>
      </w:pPr>
    </w:p>
    <w:p w14:paraId="2F32ED79" w14:textId="4FCD0DFA" w:rsidR="00AC6036" w:rsidRDefault="00AC6036">
      <w:pPr>
        <w:rPr>
          <w:rFonts w:ascii="Calibri" w:hAnsi="Calibri" w:cs="Calibri"/>
          <w:color w:val="000000"/>
          <w:sz w:val="29"/>
          <w:szCs w:val="29"/>
        </w:rPr>
      </w:pPr>
      <w:r>
        <w:rPr>
          <w:rFonts w:ascii="Calibri" w:hAnsi="Calibri" w:cs="Calibri"/>
          <w:color w:val="000000"/>
          <w:sz w:val="29"/>
          <w:szCs w:val="29"/>
        </w:rPr>
        <w:br w:type="page"/>
      </w:r>
    </w:p>
    <w:p w14:paraId="3360D8FF" w14:textId="3CD45EDD" w:rsidR="00AC6036" w:rsidRPr="00CB2A5B" w:rsidRDefault="00AC6036" w:rsidP="00AC6036">
      <w:pPr>
        <w:widowControl w:val="0"/>
        <w:autoSpaceDE w:val="0"/>
        <w:autoSpaceDN w:val="0"/>
        <w:adjustRightInd w:val="0"/>
        <w:spacing w:after="240" w:line="360" w:lineRule="atLeast"/>
        <w:rPr>
          <w:rFonts w:cs="Times"/>
          <w:color w:val="000000"/>
          <w:sz w:val="36"/>
          <w:szCs w:val="36"/>
        </w:rPr>
      </w:pPr>
      <w:r w:rsidRPr="00CB2A5B">
        <w:rPr>
          <w:rFonts w:cs="Times"/>
          <w:color w:val="000000"/>
          <w:sz w:val="36"/>
          <w:szCs w:val="36"/>
        </w:rPr>
        <w:lastRenderedPageBreak/>
        <w:t>ON HOMOSEXUALITY</w:t>
      </w:r>
    </w:p>
    <w:p w14:paraId="143CED07" w14:textId="77777777" w:rsidR="00AC6036" w:rsidRDefault="00AC6036" w:rsidP="00AC6036">
      <w:pPr>
        <w:widowControl w:val="0"/>
        <w:autoSpaceDE w:val="0"/>
        <w:autoSpaceDN w:val="0"/>
        <w:adjustRightInd w:val="0"/>
        <w:spacing w:after="240" w:line="360" w:lineRule="atLeast"/>
        <w:rPr>
          <w:rFonts w:ascii="Times" w:hAnsi="Times" w:cs="Times"/>
          <w:color w:val="000000"/>
        </w:rPr>
      </w:pPr>
      <w:r>
        <w:rPr>
          <w:rFonts w:ascii="Calibri" w:hAnsi="Calibri" w:cs="Calibri"/>
          <w:color w:val="000000"/>
          <w:sz w:val="29"/>
          <w:szCs w:val="29"/>
        </w:rPr>
        <w:t xml:space="preserve">Homosexuality refers to relations between men or between women who experience sexual attraction toward persons of the same sex. Basing itself on Sacred Scripture, which presents homosexual acts as acts of grave depravity, tradition has always declared that homosexual acts are intrinsically disordered and contrary to the natural law. They close the sexual act to the (procreative) gift of life. They do not proceed from a genuine affective and sexual complementarity. Under no circumstances can they be approved. </w:t>
      </w:r>
    </w:p>
    <w:p w14:paraId="005DD307" w14:textId="77777777" w:rsidR="00AC6036" w:rsidRDefault="00AC6036" w:rsidP="00AC6036">
      <w:pPr>
        <w:widowControl w:val="0"/>
        <w:autoSpaceDE w:val="0"/>
        <w:autoSpaceDN w:val="0"/>
        <w:adjustRightInd w:val="0"/>
        <w:spacing w:after="240" w:line="360" w:lineRule="atLeast"/>
        <w:rPr>
          <w:rFonts w:ascii="Times" w:hAnsi="Times" w:cs="Times"/>
          <w:color w:val="000000"/>
        </w:rPr>
      </w:pPr>
      <w:r>
        <w:rPr>
          <w:rFonts w:ascii="Calibri" w:hAnsi="Calibri" w:cs="Calibri"/>
          <w:color w:val="000000"/>
          <w:sz w:val="29"/>
          <w:szCs w:val="29"/>
        </w:rPr>
        <w:t xml:space="preserve">The Church acknowledges that the number of men and women who have deep-seated homosexual tendencies is significant. This inclination constitutes for most of them a trial. These men and women must be accepted with respect, compassion, and sensitivity. Every sign of unjust discrimination in their regard should be avoided. </w:t>
      </w:r>
    </w:p>
    <w:p w14:paraId="3A48186E" w14:textId="77777777" w:rsidR="00AC6036" w:rsidRDefault="00AC6036" w:rsidP="00AC6036">
      <w:pPr>
        <w:widowControl w:val="0"/>
        <w:autoSpaceDE w:val="0"/>
        <w:autoSpaceDN w:val="0"/>
        <w:adjustRightInd w:val="0"/>
        <w:spacing w:after="240" w:line="360" w:lineRule="atLeast"/>
        <w:rPr>
          <w:rFonts w:ascii="Calibri" w:hAnsi="Calibri" w:cs="Calibri"/>
          <w:color w:val="000000"/>
          <w:sz w:val="29"/>
          <w:szCs w:val="29"/>
        </w:rPr>
      </w:pPr>
      <w:r>
        <w:rPr>
          <w:rFonts w:ascii="Calibri" w:hAnsi="Calibri" w:cs="Calibri"/>
          <w:color w:val="000000"/>
          <w:sz w:val="29"/>
          <w:szCs w:val="29"/>
        </w:rPr>
        <w:t xml:space="preserve">Homosexual persons are called to chastity. </w:t>
      </w:r>
    </w:p>
    <w:p w14:paraId="2A7570D6" w14:textId="151B3DD6" w:rsidR="00AC6036" w:rsidRDefault="00AC6036" w:rsidP="00AC6036">
      <w:pPr>
        <w:widowControl w:val="0"/>
        <w:autoSpaceDE w:val="0"/>
        <w:autoSpaceDN w:val="0"/>
        <w:adjustRightInd w:val="0"/>
        <w:spacing w:after="240" w:line="360" w:lineRule="atLeast"/>
        <w:rPr>
          <w:rFonts w:ascii="Times" w:hAnsi="Times" w:cs="Times"/>
          <w:color w:val="000000"/>
        </w:rPr>
      </w:pPr>
      <w:r w:rsidRPr="00AC6036">
        <w:rPr>
          <w:rFonts w:cs="Times"/>
          <w:i/>
          <w:color w:val="000000"/>
          <w:sz w:val="29"/>
          <w:szCs w:val="29"/>
        </w:rPr>
        <w:t>Catechism of the Catholic Church</w:t>
      </w:r>
      <w:r>
        <w:rPr>
          <w:rFonts w:ascii="Times" w:hAnsi="Times" w:cs="Times"/>
          <w:color w:val="000000"/>
          <w:sz w:val="29"/>
          <w:szCs w:val="29"/>
        </w:rPr>
        <w:t xml:space="preserve"> (2357 – 2359)</w:t>
      </w:r>
    </w:p>
    <w:p w14:paraId="23A1466C" w14:textId="77777777" w:rsidR="00AC6036" w:rsidRDefault="00AC6036" w:rsidP="00AC6036">
      <w:pPr>
        <w:widowControl w:val="0"/>
        <w:autoSpaceDE w:val="0"/>
        <w:autoSpaceDN w:val="0"/>
        <w:adjustRightInd w:val="0"/>
        <w:spacing w:after="240" w:line="360" w:lineRule="atLeast"/>
        <w:rPr>
          <w:rFonts w:cs="Times"/>
          <w:color w:val="000000"/>
        </w:rPr>
      </w:pPr>
      <w:r>
        <w:rPr>
          <w:rFonts w:ascii="Calibri" w:hAnsi="Calibri" w:cs="Calibri"/>
          <w:color w:val="000000"/>
          <w:sz w:val="29"/>
          <w:szCs w:val="29"/>
        </w:rPr>
        <w:t xml:space="preserve">We (the Church) would like before all else to reaffirm that every person, regardless of sexual orientation, ought to be respected in his or her dignity and treated with consideration, while every sign of unjust discrimination is to be carefully avoided, particularly any form of aggression and violence. </w:t>
      </w:r>
    </w:p>
    <w:p w14:paraId="76768B8C" w14:textId="7D174FA8" w:rsidR="00AC6036" w:rsidRPr="00CB2A5B" w:rsidRDefault="00AC6036" w:rsidP="00AC6036">
      <w:pPr>
        <w:widowControl w:val="0"/>
        <w:autoSpaceDE w:val="0"/>
        <w:autoSpaceDN w:val="0"/>
        <w:adjustRightInd w:val="0"/>
        <w:spacing w:after="240" w:line="360" w:lineRule="atLeast"/>
        <w:rPr>
          <w:rFonts w:ascii="Times" w:hAnsi="Times" w:cs="Times"/>
          <w:color w:val="000000"/>
          <w:sz w:val="29"/>
          <w:szCs w:val="29"/>
        </w:rPr>
      </w:pPr>
      <w:proofErr w:type="spellStart"/>
      <w:r w:rsidRPr="00CB2A5B">
        <w:rPr>
          <w:rFonts w:cs="Times"/>
          <w:i/>
          <w:color w:val="000000"/>
          <w:sz w:val="29"/>
          <w:szCs w:val="29"/>
        </w:rPr>
        <w:t>Amoris</w:t>
      </w:r>
      <w:proofErr w:type="spellEnd"/>
      <w:r w:rsidRPr="00CB2A5B">
        <w:rPr>
          <w:rFonts w:cs="Times"/>
          <w:i/>
          <w:color w:val="000000"/>
          <w:sz w:val="29"/>
          <w:szCs w:val="29"/>
        </w:rPr>
        <w:t xml:space="preserve"> Laetitia</w:t>
      </w:r>
      <w:r w:rsidRPr="00CB2A5B">
        <w:rPr>
          <w:rFonts w:cs="Times"/>
          <w:color w:val="000000"/>
          <w:sz w:val="29"/>
          <w:szCs w:val="29"/>
        </w:rPr>
        <w:t xml:space="preserve"> (n.250</w:t>
      </w:r>
      <w:r w:rsidRPr="00CB2A5B">
        <w:rPr>
          <w:rFonts w:ascii="Times" w:hAnsi="Times" w:cs="Times"/>
          <w:color w:val="000000"/>
          <w:sz w:val="29"/>
          <w:szCs w:val="29"/>
        </w:rPr>
        <w:t xml:space="preserve">) </w:t>
      </w:r>
    </w:p>
    <w:p w14:paraId="0257E99B" w14:textId="77777777" w:rsidR="00AC6036" w:rsidRDefault="00AC6036" w:rsidP="00AC6036">
      <w:pPr>
        <w:widowControl w:val="0"/>
        <w:autoSpaceDE w:val="0"/>
        <w:autoSpaceDN w:val="0"/>
        <w:adjustRightInd w:val="0"/>
        <w:spacing w:after="240" w:line="360" w:lineRule="atLeast"/>
        <w:rPr>
          <w:rFonts w:ascii="Times" w:hAnsi="Times" w:cs="Times"/>
          <w:color w:val="000000"/>
          <w:sz w:val="29"/>
          <w:szCs w:val="29"/>
        </w:rPr>
      </w:pPr>
    </w:p>
    <w:p w14:paraId="01A97F4F" w14:textId="5E859C51" w:rsidR="00AC6036" w:rsidRDefault="00AC6036">
      <w:pPr>
        <w:rPr>
          <w:rFonts w:ascii="Times" w:hAnsi="Times" w:cs="Times"/>
          <w:color w:val="000000"/>
          <w:sz w:val="29"/>
          <w:szCs w:val="29"/>
        </w:rPr>
      </w:pPr>
      <w:r>
        <w:rPr>
          <w:rFonts w:ascii="Times" w:hAnsi="Times" w:cs="Times"/>
          <w:color w:val="000000"/>
          <w:sz w:val="29"/>
          <w:szCs w:val="29"/>
        </w:rPr>
        <w:br w:type="page"/>
      </w:r>
    </w:p>
    <w:p w14:paraId="46CABD1D" w14:textId="6AC5EBA2" w:rsidR="00AC6036" w:rsidRPr="002A6631" w:rsidRDefault="00AC6036" w:rsidP="00AC6036">
      <w:pPr>
        <w:widowControl w:val="0"/>
        <w:autoSpaceDE w:val="0"/>
        <w:autoSpaceDN w:val="0"/>
        <w:adjustRightInd w:val="0"/>
        <w:spacing w:after="240" w:line="360" w:lineRule="atLeast"/>
        <w:rPr>
          <w:rFonts w:cs="Times"/>
          <w:color w:val="000000"/>
          <w:sz w:val="36"/>
          <w:szCs w:val="36"/>
        </w:rPr>
      </w:pPr>
      <w:r w:rsidRPr="002A6631">
        <w:rPr>
          <w:rFonts w:cs="Times"/>
          <w:color w:val="000000"/>
          <w:sz w:val="36"/>
          <w:szCs w:val="36"/>
        </w:rPr>
        <w:t>ON CONTRACEPTION</w:t>
      </w:r>
    </w:p>
    <w:p w14:paraId="4370C1A1" w14:textId="77777777" w:rsidR="00AC6036" w:rsidRDefault="00AC6036" w:rsidP="00AC6036">
      <w:pPr>
        <w:widowControl w:val="0"/>
        <w:autoSpaceDE w:val="0"/>
        <w:autoSpaceDN w:val="0"/>
        <w:adjustRightInd w:val="0"/>
        <w:spacing w:after="240" w:line="360" w:lineRule="atLeast"/>
        <w:rPr>
          <w:rFonts w:ascii="Times" w:hAnsi="Times" w:cs="Times"/>
          <w:color w:val="000000"/>
        </w:rPr>
      </w:pPr>
      <w:r>
        <w:rPr>
          <w:rFonts w:ascii="Calibri" w:hAnsi="Calibri" w:cs="Calibri"/>
          <w:color w:val="000000"/>
          <w:sz w:val="29"/>
          <w:szCs w:val="29"/>
        </w:rPr>
        <w:t xml:space="preserve">The Catholic Church teaches that marriage is an intimate, lifelong partnership in which husbands and wives give and receive love unselfishly. The sexual relationship expresses their married love and shows what it means to become “one body” (Genesis 2:24) and “one flesh” (Mark 10:8, Matthew 19:6). The sexual union is meant to express the full meaning of a couple’s love, its power to bind them together (the unitive aspect of marriage) and its openness to new life (the procreative aspect). </w:t>
      </w:r>
    </w:p>
    <w:p w14:paraId="265AFB2C" w14:textId="77777777" w:rsidR="00AC6036" w:rsidRDefault="00AC6036" w:rsidP="00AC6036">
      <w:pPr>
        <w:widowControl w:val="0"/>
        <w:autoSpaceDE w:val="0"/>
        <w:autoSpaceDN w:val="0"/>
        <w:adjustRightInd w:val="0"/>
        <w:spacing w:after="240" w:line="360" w:lineRule="atLeast"/>
        <w:rPr>
          <w:rFonts w:ascii="Times" w:hAnsi="Times" w:cs="Times"/>
          <w:color w:val="000000"/>
        </w:rPr>
      </w:pPr>
      <w:r>
        <w:rPr>
          <w:rFonts w:ascii="Calibri" w:hAnsi="Calibri" w:cs="Calibri"/>
          <w:color w:val="000000"/>
          <w:sz w:val="29"/>
          <w:szCs w:val="29"/>
        </w:rPr>
        <w:t xml:space="preserve">The Church believes that God has established an inseparable bond between the unitive and procreative aspects of marriage. The couple has promised to give themselves to each other, and this mutual self-giving includes the gift of their fertility. This means that each sexual act in a marriage needs to be open to the possibility of conceiving a child. Thus, all forms of artificial contraception are contrary to God’s will for marriage because it separates the act of conception from sexual union. </w:t>
      </w:r>
    </w:p>
    <w:p w14:paraId="45ED877C" w14:textId="53B38E86" w:rsidR="00AC6036" w:rsidRDefault="00AC6036" w:rsidP="00AC6036">
      <w:pPr>
        <w:widowControl w:val="0"/>
        <w:autoSpaceDE w:val="0"/>
        <w:autoSpaceDN w:val="0"/>
        <w:adjustRightInd w:val="0"/>
        <w:spacing w:after="240" w:line="360" w:lineRule="atLeast"/>
        <w:rPr>
          <w:rFonts w:cs="Times"/>
          <w:color w:val="000000"/>
          <w:sz w:val="29"/>
          <w:szCs w:val="29"/>
        </w:rPr>
      </w:pPr>
      <w:r w:rsidRPr="00AC6036">
        <w:rPr>
          <w:rFonts w:cs="Times"/>
          <w:color w:val="000000"/>
          <w:sz w:val="29"/>
          <w:szCs w:val="29"/>
        </w:rPr>
        <w:t>A married couple can engage</w:t>
      </w:r>
      <w:r>
        <w:rPr>
          <w:rFonts w:cs="Times"/>
          <w:color w:val="000000"/>
          <w:sz w:val="29"/>
          <w:szCs w:val="29"/>
        </w:rPr>
        <w:t xml:space="preserve"> in intercourse during the naturally infertile times in a woman’s cycle, or after childbearing years, without violating the meaning of marital intercourse. This is the principle behind natural family planning (NFP). NFP is a general name for family planning methods that are based on a woman’s menstrual cycle. NFP methods are based on day-to-day observations of the naturally occurring signs of the fertile and infertile phases of the menstrual cycle. It takes into account the uniqueness of each woman. To avoid pregnancy, the couple abstains from intercourse during the woman’s fertile phase. Couples can also use NFP to achieve pregnancy because it identifies the time of ovulation.</w:t>
      </w:r>
    </w:p>
    <w:p w14:paraId="27FDEE81" w14:textId="6AF4C2A4" w:rsidR="00AC6036" w:rsidRDefault="000616B8" w:rsidP="00AC6036">
      <w:pPr>
        <w:widowControl w:val="0"/>
        <w:autoSpaceDE w:val="0"/>
        <w:autoSpaceDN w:val="0"/>
        <w:adjustRightInd w:val="0"/>
        <w:spacing w:after="240" w:line="360" w:lineRule="atLeast"/>
        <w:rPr>
          <w:rFonts w:cs="Times"/>
          <w:i/>
          <w:color w:val="000000"/>
          <w:sz w:val="29"/>
          <w:szCs w:val="29"/>
        </w:rPr>
      </w:pPr>
      <w:hyperlink r:id="rId4" w:history="1">
        <w:r w:rsidR="007A63C8" w:rsidRPr="00740125">
          <w:rPr>
            <w:rStyle w:val="Hyperlink"/>
            <w:rFonts w:cs="Times"/>
            <w:i/>
            <w:sz w:val="29"/>
            <w:szCs w:val="29"/>
          </w:rPr>
          <w:t>http://www.foryourmarriage.org/what-is-natural-family-planning/</w:t>
        </w:r>
      </w:hyperlink>
    </w:p>
    <w:p w14:paraId="7FB6301A" w14:textId="77777777" w:rsidR="007A63C8" w:rsidRDefault="007A63C8" w:rsidP="00AC6036">
      <w:pPr>
        <w:widowControl w:val="0"/>
        <w:autoSpaceDE w:val="0"/>
        <w:autoSpaceDN w:val="0"/>
        <w:adjustRightInd w:val="0"/>
        <w:spacing w:after="240" w:line="360" w:lineRule="atLeast"/>
        <w:rPr>
          <w:rFonts w:cs="Times"/>
          <w:i/>
          <w:color w:val="000000"/>
          <w:sz w:val="29"/>
          <w:szCs w:val="29"/>
        </w:rPr>
      </w:pPr>
    </w:p>
    <w:p w14:paraId="4ADC0071" w14:textId="7509DA6C" w:rsidR="007A63C8" w:rsidRDefault="007A63C8">
      <w:pPr>
        <w:rPr>
          <w:rFonts w:cs="Times"/>
          <w:i/>
          <w:color w:val="000000"/>
          <w:sz w:val="29"/>
          <w:szCs w:val="29"/>
        </w:rPr>
      </w:pPr>
      <w:r>
        <w:rPr>
          <w:rFonts w:cs="Times"/>
          <w:i/>
          <w:color w:val="000000"/>
          <w:sz w:val="29"/>
          <w:szCs w:val="29"/>
        </w:rPr>
        <w:br w:type="page"/>
      </w:r>
    </w:p>
    <w:p w14:paraId="160D463E" w14:textId="1AA9E930" w:rsidR="007A63C8" w:rsidRDefault="007A63C8" w:rsidP="00AC6036">
      <w:pPr>
        <w:widowControl w:val="0"/>
        <w:autoSpaceDE w:val="0"/>
        <w:autoSpaceDN w:val="0"/>
        <w:adjustRightInd w:val="0"/>
        <w:spacing w:after="240" w:line="360" w:lineRule="atLeast"/>
        <w:rPr>
          <w:rFonts w:cs="Times"/>
          <w:color w:val="000000"/>
          <w:sz w:val="29"/>
          <w:szCs w:val="29"/>
        </w:rPr>
      </w:pPr>
      <w:r>
        <w:rPr>
          <w:rFonts w:cs="Times"/>
          <w:color w:val="000000"/>
          <w:sz w:val="29"/>
          <w:szCs w:val="29"/>
        </w:rPr>
        <w:t>ON TRANSGENDER</w:t>
      </w:r>
    </w:p>
    <w:p w14:paraId="55CF0709" w14:textId="05E72BDA" w:rsidR="004821AB" w:rsidRPr="004821AB" w:rsidRDefault="004821AB" w:rsidP="004821AB">
      <w:pPr>
        <w:pStyle w:val="NormalWeb"/>
        <w:shd w:val="clear" w:color="auto" w:fill="FFFFFF"/>
        <w:spacing w:before="0" w:beforeAutospacing="0" w:after="0" w:afterAutospacing="0" w:line="360" w:lineRule="atLeast"/>
        <w:textAlignment w:val="baseline"/>
        <w:rPr>
          <w:rFonts w:asciiTheme="minorHAnsi" w:hAnsiTheme="minorHAnsi"/>
          <w:color w:val="000000" w:themeColor="text1"/>
          <w:spacing w:val="8"/>
          <w:sz w:val="29"/>
          <w:szCs w:val="29"/>
        </w:rPr>
      </w:pPr>
      <w:r>
        <w:rPr>
          <w:rFonts w:asciiTheme="minorHAnsi" w:hAnsiTheme="minorHAnsi"/>
          <w:color w:val="000000" w:themeColor="text1"/>
          <w:spacing w:val="8"/>
          <w:sz w:val="29"/>
          <w:szCs w:val="29"/>
        </w:rPr>
        <w:t>Discernment is needed</w:t>
      </w:r>
      <w:r w:rsidRPr="004821AB">
        <w:rPr>
          <w:rFonts w:asciiTheme="minorHAnsi" w:hAnsiTheme="minorHAnsi"/>
          <w:color w:val="000000" w:themeColor="text1"/>
          <w:spacing w:val="8"/>
          <w:sz w:val="29"/>
          <w:szCs w:val="29"/>
        </w:rPr>
        <w:t xml:space="preserve"> to distinguish what is sin and needs to be renounced and what is not sin but is an element of diverse and complex human experience.  In the case of divergent gender </w:t>
      </w:r>
      <w:r>
        <w:rPr>
          <w:rFonts w:asciiTheme="minorHAnsi" w:hAnsiTheme="minorHAnsi"/>
          <w:color w:val="000000" w:themeColor="text1"/>
          <w:spacing w:val="8"/>
          <w:sz w:val="29"/>
          <w:szCs w:val="29"/>
        </w:rPr>
        <w:t>identity, we should not assume</w:t>
      </w:r>
      <w:r w:rsidRPr="004821AB">
        <w:rPr>
          <w:rFonts w:asciiTheme="minorHAnsi" w:hAnsiTheme="minorHAnsi"/>
          <w:color w:val="000000" w:themeColor="text1"/>
          <w:spacing w:val="8"/>
          <w:sz w:val="29"/>
          <w:szCs w:val="29"/>
        </w:rPr>
        <w:t xml:space="preserve"> that someone expressing a deep-seated sense of gender identity is doing something sinful or objectively disordered.  On the contrary, the person may be accepting his or her gender identity as something given by God.</w:t>
      </w:r>
    </w:p>
    <w:p w14:paraId="024DC767" w14:textId="77777777" w:rsidR="004821AB" w:rsidRPr="004821AB" w:rsidRDefault="004821AB" w:rsidP="004821AB">
      <w:pPr>
        <w:pStyle w:val="NormalWeb"/>
        <w:shd w:val="clear" w:color="auto" w:fill="FFFFFF"/>
        <w:spacing w:before="0" w:beforeAutospacing="0" w:after="0" w:afterAutospacing="0" w:line="360" w:lineRule="atLeast"/>
        <w:textAlignment w:val="baseline"/>
        <w:rPr>
          <w:rFonts w:asciiTheme="minorHAnsi" w:hAnsiTheme="minorHAnsi"/>
          <w:color w:val="000000" w:themeColor="text1"/>
          <w:spacing w:val="8"/>
          <w:sz w:val="29"/>
          <w:szCs w:val="29"/>
        </w:rPr>
      </w:pPr>
      <w:r w:rsidRPr="004821AB">
        <w:rPr>
          <w:rFonts w:asciiTheme="minorHAnsi" w:hAnsiTheme="minorHAnsi"/>
          <w:color w:val="000000" w:themeColor="text1"/>
          <w:spacing w:val="8"/>
          <w:sz w:val="29"/>
          <w:szCs w:val="29"/>
        </w:rPr>
        <w:t>There are difficult moral issues related to incongruent gender identity, issues concerning marriage, sexual ethics and surgery.  Moral discernment is needed to know what can be endorsed, what cannot be endorsed but might, in certain circumstances, be tolerated, and what should be challenged.</w:t>
      </w:r>
    </w:p>
    <w:p w14:paraId="7CE779CE" w14:textId="77777777" w:rsidR="004821AB" w:rsidRPr="004821AB" w:rsidRDefault="004821AB" w:rsidP="004821AB">
      <w:pPr>
        <w:pStyle w:val="NormalWeb"/>
        <w:shd w:val="clear" w:color="auto" w:fill="FFFFFF"/>
        <w:spacing w:before="0" w:beforeAutospacing="0" w:after="0" w:afterAutospacing="0" w:line="360" w:lineRule="atLeast"/>
        <w:textAlignment w:val="baseline"/>
        <w:rPr>
          <w:rFonts w:asciiTheme="minorHAnsi" w:hAnsiTheme="minorHAnsi"/>
          <w:color w:val="000000" w:themeColor="text1"/>
          <w:spacing w:val="8"/>
          <w:sz w:val="29"/>
          <w:szCs w:val="29"/>
        </w:rPr>
      </w:pPr>
      <w:r w:rsidRPr="004821AB">
        <w:rPr>
          <w:rFonts w:asciiTheme="minorHAnsi" w:hAnsiTheme="minorHAnsi"/>
          <w:color w:val="000000" w:themeColor="text1"/>
          <w:spacing w:val="8"/>
          <w:sz w:val="29"/>
          <w:szCs w:val="29"/>
        </w:rPr>
        <w:t xml:space="preserve">However, </w:t>
      </w:r>
      <w:r w:rsidRPr="004821AB">
        <w:rPr>
          <w:rFonts w:asciiTheme="minorHAnsi" w:hAnsiTheme="minorHAnsi"/>
          <w:b/>
          <w:color w:val="000000" w:themeColor="text1"/>
          <w:spacing w:val="8"/>
          <w:sz w:val="29"/>
          <w:szCs w:val="29"/>
        </w:rPr>
        <w:t>prior to discernment comes accompaniment</w:t>
      </w:r>
      <w:r w:rsidRPr="004821AB">
        <w:rPr>
          <w:rFonts w:asciiTheme="minorHAnsi" w:hAnsiTheme="minorHAnsi"/>
          <w:color w:val="000000" w:themeColor="text1"/>
          <w:spacing w:val="8"/>
          <w:sz w:val="29"/>
          <w:szCs w:val="29"/>
        </w:rPr>
        <w:t>.  Pope Francis, talking about the </w:t>
      </w:r>
      <w:hyperlink r:id="rId5" w:history="1">
        <w:r w:rsidRPr="004821AB">
          <w:rPr>
            <w:rStyle w:val="Hyperlink"/>
            <w:rFonts w:asciiTheme="minorHAnsi" w:hAnsiTheme="minorHAnsi"/>
            <w:color w:val="000000" w:themeColor="text1"/>
            <w:spacing w:val="8"/>
            <w:sz w:val="29"/>
            <w:szCs w:val="29"/>
            <w:u w:val="none"/>
            <w:bdr w:val="none" w:sz="0" w:space="0" w:color="auto" w:frame="1"/>
          </w:rPr>
          <w:t>pastoral support of trans people</w:t>
        </w:r>
      </w:hyperlink>
      <w:r w:rsidRPr="004821AB">
        <w:rPr>
          <w:rFonts w:asciiTheme="minorHAnsi" w:hAnsiTheme="minorHAnsi"/>
          <w:color w:val="000000" w:themeColor="text1"/>
          <w:spacing w:val="8"/>
          <w:sz w:val="29"/>
          <w:szCs w:val="29"/>
        </w:rPr>
        <w:t> said, “for every case welcome it, accompany it, look into it, discern and integrate it.  This is what Jesus would do today.”  Pastoral guidance in this area, if it is to be wise and helpful, will be the fruit of accompaniment and informed by the experience of the people the guidance exists to support.  It should arise from “speaking with” and not just be “speaking about” Catholics with a divergent sense of gender identity.</w:t>
      </w:r>
    </w:p>
    <w:p w14:paraId="3842C24B" w14:textId="3F2F6F16" w:rsidR="004821AB" w:rsidRPr="004821AB" w:rsidRDefault="004821AB" w:rsidP="004821AB">
      <w:pPr>
        <w:pStyle w:val="NormalWeb"/>
        <w:shd w:val="clear" w:color="auto" w:fill="FFFFFF"/>
        <w:spacing w:before="0" w:beforeAutospacing="0" w:after="0" w:afterAutospacing="0" w:line="360" w:lineRule="atLeast"/>
        <w:textAlignment w:val="baseline"/>
        <w:rPr>
          <w:rFonts w:asciiTheme="minorHAnsi" w:hAnsiTheme="minorHAnsi"/>
          <w:color w:val="000000" w:themeColor="text1"/>
          <w:spacing w:val="8"/>
          <w:sz w:val="29"/>
          <w:szCs w:val="29"/>
        </w:rPr>
      </w:pPr>
      <w:r w:rsidRPr="004821AB">
        <w:rPr>
          <w:rFonts w:asciiTheme="minorHAnsi" w:hAnsiTheme="minorHAnsi"/>
          <w:color w:val="000000" w:themeColor="text1"/>
          <w:spacing w:val="8"/>
          <w:sz w:val="29"/>
          <w:szCs w:val="29"/>
        </w:rPr>
        <w:t>A final pas</w:t>
      </w:r>
      <w:r>
        <w:rPr>
          <w:rFonts w:asciiTheme="minorHAnsi" w:hAnsiTheme="minorHAnsi"/>
          <w:color w:val="000000" w:themeColor="text1"/>
          <w:spacing w:val="8"/>
          <w:sz w:val="29"/>
          <w:szCs w:val="29"/>
        </w:rPr>
        <w:t xml:space="preserve">toral reflection: Pope Francis </w:t>
      </w:r>
      <w:r w:rsidRPr="004821AB">
        <w:rPr>
          <w:rFonts w:asciiTheme="minorHAnsi" w:hAnsiTheme="minorHAnsi"/>
          <w:color w:val="000000" w:themeColor="text1"/>
          <w:spacing w:val="8"/>
          <w:sz w:val="29"/>
          <w:szCs w:val="29"/>
        </w:rPr>
        <w:t>consistently uses gender pronouns that reflect the person’s sense of identity.  He refers to a person who was born a girl as a “man,” as “he,” and as </w:t>
      </w:r>
      <w:hyperlink r:id="rId6" w:history="1">
        <w:r w:rsidRPr="004821AB">
          <w:rPr>
            <w:rStyle w:val="Hyperlink"/>
            <w:rFonts w:asciiTheme="minorHAnsi" w:hAnsiTheme="minorHAnsi"/>
            <w:color w:val="000000" w:themeColor="text1"/>
            <w:spacing w:val="8"/>
            <w:sz w:val="29"/>
            <w:szCs w:val="29"/>
            <w:u w:val="none"/>
            <w:bdr w:val="none" w:sz="0" w:space="0" w:color="auto" w:frame="1"/>
          </w:rPr>
          <w:t>“he, who had been she, but is he.”</w:t>
        </w:r>
      </w:hyperlink>
      <w:r>
        <w:rPr>
          <w:rFonts w:asciiTheme="minorHAnsi" w:hAnsiTheme="minorHAnsi"/>
          <w:color w:val="000000" w:themeColor="text1"/>
          <w:spacing w:val="8"/>
          <w:sz w:val="29"/>
          <w:szCs w:val="29"/>
        </w:rPr>
        <w:t xml:space="preserve"> </w:t>
      </w:r>
      <w:r w:rsidRPr="004821AB">
        <w:rPr>
          <w:rFonts w:asciiTheme="minorHAnsi" w:hAnsiTheme="minorHAnsi"/>
          <w:b/>
          <w:color w:val="000000" w:themeColor="text1"/>
          <w:spacing w:val="8"/>
          <w:sz w:val="29"/>
          <w:szCs w:val="29"/>
        </w:rPr>
        <w:t>Catholic pastoral practice must begin with welcome</w:t>
      </w:r>
      <w:r w:rsidRPr="004821AB">
        <w:rPr>
          <w:rFonts w:asciiTheme="minorHAnsi" w:hAnsiTheme="minorHAnsi"/>
          <w:color w:val="000000" w:themeColor="text1"/>
          <w:spacing w:val="8"/>
          <w:sz w:val="29"/>
          <w:szCs w:val="29"/>
        </w:rPr>
        <w:t xml:space="preserve"> and the first sign of welcome is how we address someone.  </w:t>
      </w:r>
    </w:p>
    <w:p w14:paraId="3FA677CB" w14:textId="77777777" w:rsidR="00E07AE0" w:rsidRDefault="00E07AE0" w:rsidP="00AC6036">
      <w:pPr>
        <w:widowControl w:val="0"/>
        <w:autoSpaceDE w:val="0"/>
        <w:autoSpaceDN w:val="0"/>
        <w:adjustRightInd w:val="0"/>
        <w:spacing w:after="240" w:line="360" w:lineRule="atLeast"/>
        <w:rPr>
          <w:rFonts w:cs="Times"/>
          <w:color w:val="000000"/>
          <w:sz w:val="29"/>
          <w:szCs w:val="29"/>
        </w:rPr>
      </w:pPr>
    </w:p>
    <w:p w14:paraId="19C57756" w14:textId="7AA4AA8A" w:rsidR="004821AB" w:rsidRPr="004821AB" w:rsidRDefault="000616B8" w:rsidP="00AC6036">
      <w:pPr>
        <w:widowControl w:val="0"/>
        <w:autoSpaceDE w:val="0"/>
        <w:autoSpaceDN w:val="0"/>
        <w:adjustRightInd w:val="0"/>
        <w:spacing w:after="240" w:line="360" w:lineRule="atLeast"/>
        <w:rPr>
          <w:rFonts w:cs="Times"/>
          <w:i/>
          <w:color w:val="000000"/>
          <w:sz w:val="29"/>
          <w:szCs w:val="29"/>
        </w:rPr>
      </w:pPr>
      <w:r>
        <w:rPr>
          <w:rFonts w:cs="Times"/>
          <w:i/>
          <w:color w:val="000000"/>
          <w:sz w:val="29"/>
          <w:szCs w:val="29"/>
        </w:rPr>
        <w:t>The Crux July 26 2</w:t>
      </w:r>
      <w:bookmarkStart w:id="0" w:name="_GoBack"/>
      <w:bookmarkEnd w:id="0"/>
      <w:r>
        <w:rPr>
          <w:rFonts w:cs="Times"/>
          <w:i/>
          <w:color w:val="000000"/>
          <w:sz w:val="29"/>
          <w:szCs w:val="29"/>
        </w:rPr>
        <w:t>018 – interview with bioethicist David Albert Jones</w:t>
      </w:r>
    </w:p>
    <w:p w14:paraId="0CB3A2AC" w14:textId="19CADC05" w:rsidR="009442E9" w:rsidRDefault="009442E9">
      <w:pPr>
        <w:rPr>
          <w:rFonts w:cs="Times"/>
          <w:color w:val="000000"/>
          <w:sz w:val="29"/>
          <w:szCs w:val="29"/>
        </w:rPr>
      </w:pPr>
      <w:r>
        <w:rPr>
          <w:rFonts w:cs="Times"/>
          <w:color w:val="000000"/>
          <w:sz w:val="29"/>
          <w:szCs w:val="29"/>
        </w:rPr>
        <w:br w:type="page"/>
      </w:r>
    </w:p>
    <w:p w14:paraId="16677B18" w14:textId="1BB5F8C5" w:rsidR="00E07AE0" w:rsidRPr="002A6631" w:rsidRDefault="000D3407" w:rsidP="00AC6036">
      <w:pPr>
        <w:widowControl w:val="0"/>
        <w:autoSpaceDE w:val="0"/>
        <w:autoSpaceDN w:val="0"/>
        <w:adjustRightInd w:val="0"/>
        <w:spacing w:after="240" w:line="360" w:lineRule="atLeast"/>
        <w:rPr>
          <w:rFonts w:cs="Times"/>
          <w:color w:val="000000"/>
          <w:sz w:val="36"/>
          <w:szCs w:val="36"/>
        </w:rPr>
      </w:pPr>
      <w:r w:rsidRPr="002A6631">
        <w:rPr>
          <w:rFonts w:cs="Times"/>
          <w:color w:val="000000"/>
          <w:sz w:val="36"/>
          <w:szCs w:val="36"/>
        </w:rPr>
        <w:t>ON “TRY BEFORE YOU BUY”</w:t>
      </w:r>
    </w:p>
    <w:p w14:paraId="2F15631A" w14:textId="2F439D8F" w:rsidR="000D3407" w:rsidRDefault="00D010A1" w:rsidP="00AC6036">
      <w:pPr>
        <w:widowControl w:val="0"/>
        <w:autoSpaceDE w:val="0"/>
        <w:autoSpaceDN w:val="0"/>
        <w:adjustRightInd w:val="0"/>
        <w:spacing w:after="240" w:line="360" w:lineRule="atLeast"/>
        <w:rPr>
          <w:rFonts w:cs="Times"/>
          <w:color w:val="000000"/>
          <w:sz w:val="29"/>
          <w:szCs w:val="29"/>
        </w:rPr>
      </w:pPr>
      <w:r>
        <w:rPr>
          <w:rFonts w:cs="Times"/>
          <w:color w:val="000000"/>
          <w:sz w:val="29"/>
          <w:szCs w:val="29"/>
        </w:rPr>
        <w:t xml:space="preserve">Some today claim a “right to a trial marriage” where there is an intention of getting married later. </w:t>
      </w:r>
      <w:proofErr w:type="gramStart"/>
      <w:r>
        <w:rPr>
          <w:rFonts w:cs="Times"/>
          <w:color w:val="000000"/>
          <w:sz w:val="29"/>
          <w:szCs w:val="29"/>
        </w:rPr>
        <w:t>However</w:t>
      </w:r>
      <w:proofErr w:type="gramEnd"/>
      <w:r>
        <w:rPr>
          <w:rFonts w:cs="Times"/>
          <w:color w:val="000000"/>
          <w:sz w:val="29"/>
          <w:szCs w:val="29"/>
        </w:rPr>
        <w:t xml:space="preserve"> form the purpose </w:t>
      </w:r>
      <w:r w:rsidR="00C619E2">
        <w:rPr>
          <w:rFonts w:cs="Times"/>
          <w:color w:val="000000"/>
          <w:sz w:val="29"/>
          <w:szCs w:val="29"/>
        </w:rPr>
        <w:t>of those who engage in premature sexual relations may be, the fact is that such liaisons can scarcely ensure mutual sincerity and fidelity in a relationship between a man and a woman nor, especially, can they protect it from inconstancy of desires or whim … Human love … demands a total and definitive gift of persons to one another.</w:t>
      </w:r>
    </w:p>
    <w:p w14:paraId="5763EB38" w14:textId="67869688" w:rsidR="00C619E2" w:rsidRDefault="00C619E2" w:rsidP="00AC6036">
      <w:pPr>
        <w:widowControl w:val="0"/>
        <w:autoSpaceDE w:val="0"/>
        <w:autoSpaceDN w:val="0"/>
        <w:adjustRightInd w:val="0"/>
        <w:spacing w:after="240" w:line="360" w:lineRule="atLeast"/>
        <w:rPr>
          <w:rFonts w:cs="Times"/>
          <w:i/>
          <w:color w:val="000000"/>
          <w:sz w:val="29"/>
          <w:szCs w:val="29"/>
        </w:rPr>
      </w:pPr>
      <w:r>
        <w:rPr>
          <w:rFonts w:cs="Times"/>
          <w:i/>
          <w:color w:val="000000"/>
          <w:sz w:val="29"/>
          <w:szCs w:val="29"/>
        </w:rPr>
        <w:t>Catechism of the Catholic Church, n2391</w:t>
      </w:r>
    </w:p>
    <w:p w14:paraId="3567BB3B" w14:textId="3149BFEA" w:rsidR="00C619E2" w:rsidRDefault="00C619E2">
      <w:pPr>
        <w:rPr>
          <w:rFonts w:cs="Times"/>
          <w:i/>
          <w:color w:val="000000"/>
          <w:sz w:val="29"/>
          <w:szCs w:val="29"/>
        </w:rPr>
      </w:pPr>
      <w:r>
        <w:rPr>
          <w:rFonts w:cs="Times"/>
          <w:i/>
          <w:color w:val="000000"/>
          <w:sz w:val="29"/>
          <w:szCs w:val="29"/>
        </w:rPr>
        <w:br w:type="page"/>
      </w:r>
    </w:p>
    <w:p w14:paraId="75544C0C" w14:textId="701DE30C" w:rsidR="00C619E2" w:rsidRPr="002A6631" w:rsidRDefault="00175F96" w:rsidP="00AC6036">
      <w:pPr>
        <w:widowControl w:val="0"/>
        <w:autoSpaceDE w:val="0"/>
        <w:autoSpaceDN w:val="0"/>
        <w:adjustRightInd w:val="0"/>
        <w:spacing w:after="240" w:line="360" w:lineRule="atLeast"/>
        <w:rPr>
          <w:rFonts w:cs="Times"/>
          <w:color w:val="000000"/>
          <w:sz w:val="36"/>
          <w:szCs w:val="36"/>
        </w:rPr>
      </w:pPr>
      <w:r w:rsidRPr="002A6631">
        <w:rPr>
          <w:rFonts w:cs="Times"/>
          <w:color w:val="000000"/>
          <w:sz w:val="36"/>
          <w:szCs w:val="36"/>
        </w:rPr>
        <w:t>ON CONSCIENCE</w:t>
      </w:r>
    </w:p>
    <w:p w14:paraId="20CFDB3A" w14:textId="57E6DC9D" w:rsidR="00E15E70" w:rsidRDefault="00DC7AAA" w:rsidP="00E15E70">
      <w:pPr>
        <w:rPr>
          <w:rFonts w:eastAsia="Times New Roman" w:cs="Times New Roman"/>
          <w:color w:val="373737"/>
          <w:sz w:val="29"/>
          <w:szCs w:val="29"/>
        </w:rPr>
      </w:pPr>
      <w:r>
        <w:rPr>
          <w:rFonts w:cs="Times"/>
          <w:color w:val="000000"/>
          <w:sz w:val="29"/>
          <w:szCs w:val="29"/>
        </w:rPr>
        <w:t>“Yet conscience can do more than recognize that a given situation does not correspond objectively to the overall demands of the Gospel. It can also recognize with sincerity and honesty what for now is the most generous response which can be given to God and come to see with a certain moral security that it is what God himself (sic) is asking</w:t>
      </w:r>
      <w:r w:rsidR="00E15E70">
        <w:rPr>
          <w:rFonts w:cs="Times"/>
          <w:color w:val="000000"/>
          <w:sz w:val="29"/>
          <w:szCs w:val="29"/>
        </w:rPr>
        <w:t xml:space="preserve"> </w:t>
      </w:r>
      <w:r w:rsidR="00E15E70" w:rsidRPr="00E15E70">
        <w:rPr>
          <w:rFonts w:eastAsia="Times New Roman" w:cs="Times New Roman"/>
          <w:color w:val="373737"/>
          <w:sz w:val="29"/>
          <w:szCs w:val="29"/>
        </w:rPr>
        <w:t>amid the concrete complexity of one's limits, while yet not fully the objective ideal. In any event, let us recall that this discernment is dynamic; it must remain ever open to new stages of growth and to new decisions which can enable the ideal to be more fully realized.”</w:t>
      </w:r>
    </w:p>
    <w:p w14:paraId="3C3E4948" w14:textId="77777777" w:rsidR="002A6631" w:rsidRDefault="002A6631" w:rsidP="00E15E70">
      <w:pPr>
        <w:rPr>
          <w:rFonts w:eastAsia="Times New Roman" w:cs="Times New Roman"/>
          <w:color w:val="373737"/>
          <w:sz w:val="29"/>
          <w:szCs w:val="29"/>
        </w:rPr>
      </w:pPr>
    </w:p>
    <w:p w14:paraId="3C8E3609" w14:textId="36BBB9CF" w:rsidR="002A6631" w:rsidRPr="002A6631" w:rsidRDefault="002A6631" w:rsidP="00E15E70">
      <w:pPr>
        <w:rPr>
          <w:rFonts w:eastAsia="Times New Roman" w:cs="Times New Roman"/>
          <w:i/>
          <w:color w:val="373737"/>
          <w:sz w:val="29"/>
          <w:szCs w:val="29"/>
        </w:rPr>
      </w:pPr>
      <w:proofErr w:type="spellStart"/>
      <w:r>
        <w:rPr>
          <w:rFonts w:eastAsia="Times New Roman" w:cs="Times New Roman"/>
          <w:i/>
          <w:color w:val="373737"/>
          <w:sz w:val="29"/>
          <w:szCs w:val="29"/>
        </w:rPr>
        <w:t>Amoris</w:t>
      </w:r>
      <w:proofErr w:type="spellEnd"/>
      <w:r>
        <w:rPr>
          <w:rFonts w:eastAsia="Times New Roman" w:cs="Times New Roman"/>
          <w:i/>
          <w:color w:val="373737"/>
          <w:sz w:val="29"/>
          <w:szCs w:val="29"/>
        </w:rPr>
        <w:t xml:space="preserve"> Laetitia, n.303</w:t>
      </w:r>
    </w:p>
    <w:p w14:paraId="111EADED" w14:textId="77777777" w:rsidR="00AA2A2A" w:rsidRDefault="00AA2A2A" w:rsidP="00E15E70">
      <w:pPr>
        <w:rPr>
          <w:rFonts w:eastAsia="Times New Roman" w:cs="Times New Roman"/>
          <w:color w:val="373737"/>
          <w:sz w:val="29"/>
          <w:szCs w:val="29"/>
        </w:rPr>
      </w:pPr>
    </w:p>
    <w:p w14:paraId="610304A8" w14:textId="4BD69DA3" w:rsidR="00AA2A2A" w:rsidRDefault="00AA2A2A">
      <w:pPr>
        <w:rPr>
          <w:rFonts w:eastAsia="Times New Roman" w:cs="Times New Roman"/>
          <w:color w:val="373737"/>
          <w:sz w:val="29"/>
          <w:szCs w:val="29"/>
        </w:rPr>
      </w:pPr>
      <w:r>
        <w:rPr>
          <w:rFonts w:eastAsia="Times New Roman" w:cs="Times New Roman"/>
          <w:color w:val="373737"/>
          <w:sz w:val="29"/>
          <w:szCs w:val="29"/>
        </w:rPr>
        <w:br w:type="page"/>
      </w:r>
    </w:p>
    <w:p w14:paraId="036A52AE" w14:textId="157A380B" w:rsidR="00AA2A2A" w:rsidRDefault="00AA2A2A" w:rsidP="00E15E70">
      <w:pPr>
        <w:rPr>
          <w:rFonts w:eastAsia="Times New Roman" w:cs="Times New Roman"/>
          <w:color w:val="373737"/>
          <w:sz w:val="36"/>
          <w:szCs w:val="36"/>
        </w:rPr>
      </w:pPr>
      <w:r w:rsidRPr="002A6631">
        <w:rPr>
          <w:rFonts w:eastAsia="Times New Roman" w:cs="Times New Roman"/>
          <w:color w:val="373737"/>
          <w:sz w:val="36"/>
          <w:szCs w:val="36"/>
        </w:rPr>
        <w:t>ON DEALING WITH DIVERSITY &amp; COMPLEXITY</w:t>
      </w:r>
    </w:p>
    <w:p w14:paraId="5AD3F910" w14:textId="77777777" w:rsidR="002A6631" w:rsidRPr="002A6631" w:rsidRDefault="002A6631" w:rsidP="00E15E70">
      <w:pPr>
        <w:rPr>
          <w:rFonts w:eastAsia="Times New Roman" w:cs="Times New Roman"/>
          <w:color w:val="373737"/>
        </w:rPr>
      </w:pPr>
    </w:p>
    <w:p w14:paraId="114DA1FE" w14:textId="6A4C4A30" w:rsidR="00AA2A2A" w:rsidRPr="00AA2A2A" w:rsidRDefault="00AA2A2A" w:rsidP="00AA2A2A">
      <w:pPr>
        <w:rPr>
          <w:rFonts w:eastAsia="Times New Roman" w:cs="Times New Roman"/>
          <w:sz w:val="29"/>
          <w:szCs w:val="29"/>
        </w:rPr>
      </w:pPr>
      <w:r>
        <w:rPr>
          <w:rFonts w:eastAsia="Times New Roman" w:cs="Times New Roman"/>
          <w:color w:val="373737"/>
          <w:sz w:val="29"/>
          <w:szCs w:val="29"/>
        </w:rPr>
        <w:t xml:space="preserve">Pope </w:t>
      </w:r>
      <w:r w:rsidRPr="00AA2A2A">
        <w:rPr>
          <w:rFonts w:eastAsia="Times New Roman" w:cs="Times New Roman"/>
          <w:color w:val="373737"/>
          <w:sz w:val="29"/>
          <w:szCs w:val="29"/>
        </w:rPr>
        <w:t>Francis says that a person can be living in God's grace while 'in an objective situation of sin', and that the sacraments, including the Eucharist might help, because the Eucharist 'is not a prize for the perfect, but a powerful medicine and nourishment for the weak'.  Francis demands that pastors and theologians not only be faithful to the Church but also be 'honest, realistic and creative' when confronting the diverse reality of families in the modern world.</w:t>
      </w:r>
    </w:p>
    <w:p w14:paraId="20F2963C" w14:textId="77777777" w:rsidR="00AA2A2A" w:rsidRPr="002A6631" w:rsidRDefault="00AA2A2A" w:rsidP="00E15E70">
      <w:pPr>
        <w:rPr>
          <w:rFonts w:eastAsia="Times New Roman" w:cs="Times New Roman"/>
          <w:color w:val="373737"/>
          <w:sz w:val="29"/>
          <w:szCs w:val="29"/>
        </w:rPr>
      </w:pPr>
    </w:p>
    <w:p w14:paraId="3A6A0A6C" w14:textId="0BC70721" w:rsidR="00AA2A2A" w:rsidRDefault="00AA2A2A" w:rsidP="00E15E70">
      <w:pPr>
        <w:rPr>
          <w:rFonts w:eastAsia="Times New Roman" w:cs="Times New Roman"/>
          <w:i/>
          <w:sz w:val="29"/>
          <w:szCs w:val="29"/>
        </w:rPr>
      </w:pPr>
      <w:r w:rsidRPr="002A6631">
        <w:rPr>
          <w:rFonts w:eastAsia="Times New Roman" w:cs="Times New Roman"/>
          <w:i/>
          <w:sz w:val="29"/>
          <w:szCs w:val="29"/>
        </w:rPr>
        <w:t>Frank Brennan, Keynote Address to CASPA Conference July 2018</w:t>
      </w:r>
    </w:p>
    <w:p w14:paraId="221D784B" w14:textId="77777777" w:rsidR="00C92936" w:rsidRDefault="00C92936" w:rsidP="00E15E70">
      <w:pPr>
        <w:rPr>
          <w:rFonts w:eastAsia="Times New Roman" w:cs="Times New Roman"/>
          <w:i/>
          <w:sz w:val="29"/>
          <w:szCs w:val="29"/>
        </w:rPr>
      </w:pPr>
    </w:p>
    <w:p w14:paraId="5F9C91C9" w14:textId="74C203F3" w:rsidR="009817C7" w:rsidRDefault="009817C7">
      <w:pPr>
        <w:rPr>
          <w:rFonts w:eastAsia="Times New Roman" w:cs="Times New Roman"/>
          <w:i/>
          <w:sz w:val="29"/>
          <w:szCs w:val="29"/>
        </w:rPr>
      </w:pPr>
      <w:r>
        <w:rPr>
          <w:rFonts w:eastAsia="Times New Roman" w:cs="Times New Roman"/>
          <w:i/>
          <w:sz w:val="29"/>
          <w:szCs w:val="29"/>
        </w:rPr>
        <w:br w:type="page"/>
      </w:r>
    </w:p>
    <w:p w14:paraId="521E8500" w14:textId="77E1376D" w:rsidR="00C92936" w:rsidRDefault="009817C7" w:rsidP="00E15E70">
      <w:pPr>
        <w:rPr>
          <w:rFonts w:eastAsia="Times New Roman" w:cs="Times New Roman"/>
          <w:sz w:val="36"/>
          <w:szCs w:val="36"/>
        </w:rPr>
      </w:pPr>
      <w:r w:rsidRPr="009817C7">
        <w:rPr>
          <w:rFonts w:eastAsia="Times New Roman" w:cs="Times New Roman"/>
          <w:sz w:val="36"/>
          <w:szCs w:val="36"/>
        </w:rPr>
        <w:t>ON SEXUALITY</w:t>
      </w:r>
    </w:p>
    <w:p w14:paraId="1618360E" w14:textId="77777777" w:rsidR="009817C7" w:rsidRDefault="009817C7" w:rsidP="00E15E70">
      <w:pPr>
        <w:rPr>
          <w:rFonts w:eastAsia="Times New Roman" w:cs="Times New Roman"/>
          <w:sz w:val="36"/>
          <w:szCs w:val="36"/>
        </w:rPr>
      </w:pPr>
    </w:p>
    <w:p w14:paraId="29C4570C" w14:textId="77777777" w:rsidR="009817C7" w:rsidRDefault="009817C7" w:rsidP="009817C7">
      <w:pPr>
        <w:rPr>
          <w:rFonts w:eastAsia="Times New Roman" w:cs="Times New Roman"/>
          <w:sz w:val="29"/>
          <w:szCs w:val="29"/>
          <w:lang w:val="en"/>
        </w:rPr>
      </w:pPr>
      <w:r w:rsidRPr="009817C7">
        <w:rPr>
          <w:rFonts w:eastAsia="Times New Roman" w:cs="Times New Roman"/>
          <w:sz w:val="29"/>
          <w:szCs w:val="29"/>
          <w:lang w:val="en"/>
        </w:rPr>
        <w:t>Sexuality is a gift for the human person to enhance self and relationships.</w:t>
      </w:r>
    </w:p>
    <w:p w14:paraId="06793B9E" w14:textId="77777777" w:rsidR="009817C7" w:rsidRPr="009817C7" w:rsidRDefault="009817C7" w:rsidP="009817C7">
      <w:pPr>
        <w:rPr>
          <w:rFonts w:eastAsia="Times New Roman" w:cs="Times New Roman"/>
          <w:sz w:val="29"/>
          <w:szCs w:val="29"/>
        </w:rPr>
      </w:pPr>
    </w:p>
    <w:p w14:paraId="6C4C36A2" w14:textId="77777777" w:rsidR="009817C7" w:rsidRDefault="009817C7" w:rsidP="009817C7">
      <w:pPr>
        <w:rPr>
          <w:rFonts w:eastAsia="Times New Roman" w:cs="Times New Roman"/>
          <w:sz w:val="29"/>
          <w:szCs w:val="29"/>
          <w:lang w:val="en"/>
        </w:rPr>
      </w:pPr>
      <w:r w:rsidRPr="009817C7">
        <w:rPr>
          <w:rFonts w:eastAsia="Times New Roman" w:cs="Times New Roman"/>
          <w:sz w:val="29"/>
          <w:szCs w:val="29"/>
          <w:lang w:val="en"/>
        </w:rPr>
        <w:t>Sexual intimacy integrates the physical, emotional, social, intellectual, and spiritual aspects of the human person.</w:t>
      </w:r>
    </w:p>
    <w:p w14:paraId="73F0D7D0" w14:textId="77777777" w:rsidR="009817C7" w:rsidRPr="009817C7" w:rsidRDefault="009817C7" w:rsidP="009817C7">
      <w:pPr>
        <w:rPr>
          <w:rFonts w:eastAsia="Times New Roman" w:cs="Times New Roman"/>
          <w:sz w:val="29"/>
          <w:szCs w:val="29"/>
        </w:rPr>
      </w:pPr>
    </w:p>
    <w:p w14:paraId="42D8C56F" w14:textId="77777777" w:rsidR="009817C7" w:rsidRDefault="009817C7" w:rsidP="009817C7">
      <w:pPr>
        <w:rPr>
          <w:rFonts w:eastAsia="Times New Roman" w:cs="Times New Roman"/>
          <w:sz w:val="29"/>
          <w:szCs w:val="29"/>
          <w:lang w:val="en"/>
        </w:rPr>
      </w:pPr>
      <w:r w:rsidRPr="009817C7">
        <w:rPr>
          <w:rFonts w:eastAsia="Times New Roman" w:cs="Times New Roman"/>
          <w:sz w:val="29"/>
          <w:szCs w:val="29"/>
          <w:lang w:val="en"/>
        </w:rPr>
        <w:t>Sexual intimacy finds its fullness in the commitment of a marriage relationship.</w:t>
      </w:r>
    </w:p>
    <w:p w14:paraId="79944856" w14:textId="77777777" w:rsidR="009817C7" w:rsidRPr="000536AD" w:rsidRDefault="009817C7" w:rsidP="009817C7">
      <w:pPr>
        <w:rPr>
          <w:rFonts w:eastAsia="Times New Roman" w:cs="Times New Roman"/>
          <w:sz w:val="29"/>
          <w:szCs w:val="29"/>
          <w:lang w:val="en"/>
        </w:rPr>
      </w:pPr>
    </w:p>
    <w:p w14:paraId="5FBD1076" w14:textId="77777777" w:rsidR="009817C7" w:rsidRPr="000536AD" w:rsidRDefault="009817C7" w:rsidP="009817C7">
      <w:pPr>
        <w:rPr>
          <w:rFonts w:eastAsia="Times New Roman" w:cs="Times New Roman"/>
          <w:bCs/>
          <w:sz w:val="29"/>
          <w:szCs w:val="29"/>
          <w:lang w:val="en"/>
        </w:rPr>
      </w:pPr>
      <w:r w:rsidRPr="000536AD">
        <w:rPr>
          <w:rFonts w:eastAsia="Times New Roman" w:cs="Times New Roman"/>
          <w:sz w:val="29"/>
          <w:szCs w:val="29"/>
          <w:lang w:val="en"/>
        </w:rPr>
        <w:t xml:space="preserve">Sexual acts have two functions: they are both </w:t>
      </w:r>
      <w:r w:rsidRPr="000536AD">
        <w:rPr>
          <w:rFonts w:eastAsia="Times New Roman" w:cs="Times New Roman"/>
          <w:bCs/>
          <w:sz w:val="29"/>
          <w:szCs w:val="29"/>
          <w:lang w:val="en"/>
        </w:rPr>
        <w:t xml:space="preserve">unitive </w:t>
      </w:r>
      <w:r w:rsidRPr="000536AD">
        <w:rPr>
          <w:rFonts w:eastAsia="Times New Roman" w:cs="Times New Roman"/>
          <w:sz w:val="29"/>
          <w:szCs w:val="29"/>
          <w:lang w:val="en"/>
        </w:rPr>
        <w:t xml:space="preserve">and </w:t>
      </w:r>
      <w:r w:rsidRPr="000536AD">
        <w:rPr>
          <w:rFonts w:eastAsia="Times New Roman" w:cs="Times New Roman"/>
          <w:bCs/>
          <w:sz w:val="29"/>
          <w:szCs w:val="29"/>
          <w:lang w:val="en"/>
        </w:rPr>
        <w:t>procreative.</w:t>
      </w:r>
    </w:p>
    <w:p w14:paraId="2005181D" w14:textId="77777777" w:rsidR="009817C7" w:rsidRPr="000536AD" w:rsidRDefault="009817C7" w:rsidP="009817C7">
      <w:pPr>
        <w:rPr>
          <w:rFonts w:eastAsia="Times New Roman" w:cs="Times New Roman"/>
          <w:sz w:val="29"/>
          <w:szCs w:val="29"/>
        </w:rPr>
      </w:pPr>
    </w:p>
    <w:p w14:paraId="732D6BA9" w14:textId="77777777" w:rsidR="009817C7" w:rsidRPr="000536AD" w:rsidRDefault="009817C7" w:rsidP="009817C7">
      <w:pPr>
        <w:rPr>
          <w:rFonts w:eastAsia="Times New Roman" w:cs="Times New Roman"/>
          <w:bCs/>
          <w:sz w:val="29"/>
          <w:szCs w:val="29"/>
          <w:lang w:val="en"/>
        </w:rPr>
      </w:pPr>
      <w:r w:rsidRPr="000536AD">
        <w:rPr>
          <w:rFonts w:eastAsia="Times New Roman" w:cs="Times New Roman"/>
          <w:bCs/>
          <w:sz w:val="29"/>
          <w:szCs w:val="29"/>
          <w:lang w:val="en"/>
        </w:rPr>
        <w:t>Unitive</w:t>
      </w:r>
      <w:r w:rsidRPr="000536AD">
        <w:rPr>
          <w:rFonts w:eastAsia="Times New Roman" w:cs="Times New Roman"/>
          <w:sz w:val="29"/>
          <w:szCs w:val="29"/>
          <w:lang w:val="en"/>
        </w:rPr>
        <w:t xml:space="preserve"> means that the couple are brought together in a special way through intercourse.</w:t>
      </w:r>
      <w:r w:rsidRPr="000536AD">
        <w:rPr>
          <w:rFonts w:eastAsia="Times New Roman" w:cs="Times New Roman"/>
          <w:bCs/>
          <w:sz w:val="29"/>
          <w:szCs w:val="29"/>
          <w:lang w:val="en"/>
        </w:rPr>
        <w:t xml:space="preserve"> </w:t>
      </w:r>
    </w:p>
    <w:p w14:paraId="7E7ACFFF" w14:textId="77777777" w:rsidR="009817C7" w:rsidRPr="000536AD" w:rsidRDefault="009817C7" w:rsidP="009817C7">
      <w:pPr>
        <w:rPr>
          <w:rFonts w:eastAsia="Times New Roman" w:cs="Times New Roman"/>
          <w:sz w:val="29"/>
          <w:szCs w:val="29"/>
        </w:rPr>
      </w:pPr>
    </w:p>
    <w:p w14:paraId="488A6412" w14:textId="77777777" w:rsidR="009817C7" w:rsidRDefault="009817C7" w:rsidP="009817C7">
      <w:pPr>
        <w:rPr>
          <w:rFonts w:eastAsia="Times New Roman" w:cs="Times New Roman"/>
          <w:sz w:val="29"/>
          <w:szCs w:val="29"/>
          <w:lang w:val="en"/>
        </w:rPr>
      </w:pPr>
      <w:r w:rsidRPr="000536AD">
        <w:rPr>
          <w:rFonts w:eastAsia="Times New Roman" w:cs="Times New Roman"/>
          <w:bCs/>
          <w:sz w:val="29"/>
          <w:szCs w:val="29"/>
          <w:lang w:val="en"/>
        </w:rPr>
        <w:t>Procreative</w:t>
      </w:r>
      <w:r w:rsidRPr="000536AD">
        <w:rPr>
          <w:rFonts w:eastAsia="Times New Roman" w:cs="Times New Roman"/>
          <w:sz w:val="29"/>
          <w:szCs w:val="29"/>
          <w:lang w:val="en"/>
        </w:rPr>
        <w:t xml:space="preserve"> means that sexual intercourse has the potential to start a new life. </w:t>
      </w:r>
    </w:p>
    <w:p w14:paraId="3D6F297B" w14:textId="77777777" w:rsidR="000536AD" w:rsidRDefault="000536AD" w:rsidP="009817C7">
      <w:pPr>
        <w:rPr>
          <w:rFonts w:eastAsia="Times New Roman" w:cs="Times New Roman"/>
          <w:sz w:val="29"/>
          <w:szCs w:val="29"/>
          <w:lang w:val="en"/>
        </w:rPr>
      </w:pPr>
    </w:p>
    <w:p w14:paraId="6C973623" w14:textId="664A57CC" w:rsidR="000536AD" w:rsidRDefault="000536AD" w:rsidP="009817C7">
      <w:pPr>
        <w:rPr>
          <w:rFonts w:eastAsia="Times New Roman" w:cs="Times New Roman"/>
          <w:i/>
          <w:sz w:val="29"/>
          <w:szCs w:val="29"/>
          <w:lang w:val="en"/>
        </w:rPr>
      </w:pPr>
      <w:r>
        <w:rPr>
          <w:rFonts w:eastAsia="Times New Roman" w:cs="Times New Roman"/>
          <w:i/>
          <w:sz w:val="29"/>
          <w:szCs w:val="29"/>
          <w:lang w:val="en"/>
        </w:rPr>
        <w:t>In marriage God unites man and woman in such a way that, by forming ‘one flesh’, they can transmit human life … man and woman as spouses and parents cooperate in a unique way in the Creator’s work.</w:t>
      </w:r>
    </w:p>
    <w:p w14:paraId="540BDDD7" w14:textId="085B3F7A" w:rsidR="000536AD" w:rsidRPr="000536AD" w:rsidRDefault="000536AD" w:rsidP="009817C7">
      <w:pPr>
        <w:rPr>
          <w:rFonts w:eastAsia="Times New Roman" w:cs="Times New Roman"/>
          <w:sz w:val="29"/>
          <w:szCs w:val="29"/>
          <w:lang w:val="en"/>
        </w:rPr>
      </w:pPr>
      <w:r w:rsidRPr="000536AD">
        <w:rPr>
          <w:rFonts w:eastAsia="Times New Roman" w:cs="Times New Roman"/>
          <w:sz w:val="29"/>
          <w:szCs w:val="29"/>
          <w:lang w:val="en"/>
        </w:rPr>
        <w:t>Catechism of the Catholic Church, n.372</w:t>
      </w:r>
    </w:p>
    <w:p w14:paraId="79E647D7" w14:textId="77777777" w:rsidR="009817C7" w:rsidRDefault="009817C7" w:rsidP="009817C7">
      <w:pPr>
        <w:rPr>
          <w:rFonts w:eastAsia="Times New Roman" w:cs="Times New Roman"/>
          <w:sz w:val="29"/>
          <w:szCs w:val="29"/>
          <w:lang w:val="en"/>
        </w:rPr>
      </w:pPr>
    </w:p>
    <w:p w14:paraId="48A7FC29" w14:textId="77777777" w:rsidR="009817C7" w:rsidRPr="009817C7" w:rsidRDefault="009817C7" w:rsidP="009817C7">
      <w:pPr>
        <w:rPr>
          <w:rFonts w:eastAsia="Times New Roman" w:cs="Times New Roman"/>
          <w:sz w:val="29"/>
          <w:szCs w:val="29"/>
        </w:rPr>
      </w:pPr>
    </w:p>
    <w:p w14:paraId="39DE6877" w14:textId="77777777" w:rsidR="009817C7" w:rsidRPr="009817C7" w:rsidRDefault="009817C7" w:rsidP="00E15E70">
      <w:pPr>
        <w:rPr>
          <w:rFonts w:eastAsia="Times New Roman" w:cs="Times New Roman"/>
          <w:sz w:val="36"/>
          <w:szCs w:val="36"/>
        </w:rPr>
      </w:pPr>
    </w:p>
    <w:p w14:paraId="01F005DF" w14:textId="3CF6A432" w:rsidR="00175F96" w:rsidRPr="00C619E2" w:rsidRDefault="00175F96" w:rsidP="00AC6036">
      <w:pPr>
        <w:widowControl w:val="0"/>
        <w:autoSpaceDE w:val="0"/>
        <w:autoSpaceDN w:val="0"/>
        <w:adjustRightInd w:val="0"/>
        <w:spacing w:after="240" w:line="360" w:lineRule="atLeast"/>
        <w:rPr>
          <w:rFonts w:cs="Times"/>
          <w:color w:val="000000"/>
          <w:sz w:val="29"/>
          <w:szCs w:val="29"/>
        </w:rPr>
      </w:pPr>
    </w:p>
    <w:p w14:paraId="0E73CEAB" w14:textId="77777777" w:rsidR="00AC6036" w:rsidRDefault="00AC6036" w:rsidP="00AC6036">
      <w:pPr>
        <w:widowControl w:val="0"/>
        <w:autoSpaceDE w:val="0"/>
        <w:autoSpaceDN w:val="0"/>
        <w:adjustRightInd w:val="0"/>
        <w:spacing w:after="240" w:line="360" w:lineRule="atLeast"/>
        <w:rPr>
          <w:rFonts w:ascii="Times" w:hAnsi="Times" w:cs="Times"/>
          <w:color w:val="000000"/>
        </w:rPr>
      </w:pPr>
    </w:p>
    <w:p w14:paraId="1480BC6C" w14:textId="77777777" w:rsidR="00AC6036" w:rsidRDefault="00AC6036"/>
    <w:sectPr w:rsidR="00AC6036" w:rsidSect="00245780">
      <w:pgSz w:w="12240" w:h="1584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auto"/>
    <w:pitch w:val="variable"/>
    <w:sig w:usb0="E0002AE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759"/>
    <w:rsid w:val="000536AD"/>
    <w:rsid w:val="000616B8"/>
    <w:rsid w:val="000D3407"/>
    <w:rsid w:val="00175F96"/>
    <w:rsid w:val="00245780"/>
    <w:rsid w:val="002A6631"/>
    <w:rsid w:val="004821AB"/>
    <w:rsid w:val="00504353"/>
    <w:rsid w:val="005D1292"/>
    <w:rsid w:val="005D3787"/>
    <w:rsid w:val="007A63C8"/>
    <w:rsid w:val="009442E9"/>
    <w:rsid w:val="009817C7"/>
    <w:rsid w:val="009E1759"/>
    <w:rsid w:val="00AA2A2A"/>
    <w:rsid w:val="00AC6036"/>
    <w:rsid w:val="00B0794C"/>
    <w:rsid w:val="00C619E2"/>
    <w:rsid w:val="00C92936"/>
    <w:rsid w:val="00CB2A5B"/>
    <w:rsid w:val="00D010A1"/>
    <w:rsid w:val="00DC7AAA"/>
    <w:rsid w:val="00E07AE0"/>
    <w:rsid w:val="00E15E70"/>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decimalSymbol w:val="."/>
  <w:listSeparator w:val=","/>
  <w14:docId w14:val="792C64C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817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A63C8"/>
    <w:rPr>
      <w:color w:val="0563C1" w:themeColor="hyperlink"/>
      <w:u w:val="single"/>
    </w:rPr>
  </w:style>
  <w:style w:type="paragraph" w:styleId="NormalWeb">
    <w:name w:val="Normal (Web)"/>
    <w:basedOn w:val="Normal"/>
    <w:uiPriority w:val="99"/>
    <w:semiHidden/>
    <w:unhideWhenUsed/>
    <w:rsid w:val="004821AB"/>
    <w:pPr>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087367">
      <w:bodyDiv w:val="1"/>
      <w:marLeft w:val="0"/>
      <w:marRight w:val="0"/>
      <w:marTop w:val="0"/>
      <w:marBottom w:val="0"/>
      <w:divBdr>
        <w:top w:val="none" w:sz="0" w:space="0" w:color="auto"/>
        <w:left w:val="none" w:sz="0" w:space="0" w:color="auto"/>
        <w:bottom w:val="none" w:sz="0" w:space="0" w:color="auto"/>
        <w:right w:val="none" w:sz="0" w:space="0" w:color="auto"/>
      </w:divBdr>
    </w:div>
    <w:div w:id="752314115">
      <w:bodyDiv w:val="1"/>
      <w:marLeft w:val="0"/>
      <w:marRight w:val="0"/>
      <w:marTop w:val="0"/>
      <w:marBottom w:val="0"/>
      <w:divBdr>
        <w:top w:val="none" w:sz="0" w:space="0" w:color="auto"/>
        <w:left w:val="none" w:sz="0" w:space="0" w:color="auto"/>
        <w:bottom w:val="none" w:sz="0" w:space="0" w:color="auto"/>
        <w:right w:val="none" w:sz="0" w:space="0" w:color="auto"/>
      </w:divBdr>
    </w:div>
    <w:div w:id="1931230258">
      <w:bodyDiv w:val="1"/>
      <w:marLeft w:val="0"/>
      <w:marRight w:val="0"/>
      <w:marTop w:val="0"/>
      <w:marBottom w:val="0"/>
      <w:divBdr>
        <w:top w:val="none" w:sz="0" w:space="0" w:color="auto"/>
        <w:left w:val="none" w:sz="0" w:space="0" w:color="auto"/>
        <w:bottom w:val="none" w:sz="0" w:space="0" w:color="auto"/>
        <w:right w:val="none" w:sz="0" w:space="0" w:color="auto"/>
      </w:divBdr>
    </w:div>
    <w:div w:id="1997567324">
      <w:bodyDiv w:val="1"/>
      <w:marLeft w:val="0"/>
      <w:marRight w:val="0"/>
      <w:marTop w:val="0"/>
      <w:marBottom w:val="0"/>
      <w:divBdr>
        <w:top w:val="none" w:sz="0" w:space="0" w:color="auto"/>
        <w:left w:val="none" w:sz="0" w:space="0" w:color="auto"/>
        <w:bottom w:val="none" w:sz="0" w:space="0" w:color="auto"/>
        <w:right w:val="none" w:sz="0" w:space="0" w:color="auto"/>
      </w:divBdr>
    </w:div>
    <w:div w:id="214670198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www.foryourmarriage.org/what-is-natural-family-planning/" TargetMode="External"/><Relationship Id="rId5" Type="http://schemas.openxmlformats.org/officeDocument/2006/relationships/hyperlink" Target="https://w2.vatican.va/content/francesco/en/speeches/2016/october/documents/papa-francesco_20161002_georgia-azerbaijan-conferenza-stampa.html" TargetMode="External"/><Relationship Id="rId6" Type="http://schemas.openxmlformats.org/officeDocument/2006/relationships/hyperlink" Target="https://w2.vatican.va/content/francesco/en/speeches/2016/october/documents/papa-francesco_20161002_georgia-azerbaijan-conferenza-stampa.html"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TotalTime>
  <Pages>8</Pages>
  <Words>1218</Words>
  <Characters>6946</Characters>
  <Application>Microsoft Macintosh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8148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cp:lastPrinted>2018-07-19T03:06:00Z</cp:lastPrinted>
  <dcterms:created xsi:type="dcterms:W3CDTF">2018-07-18T01:59:00Z</dcterms:created>
  <dcterms:modified xsi:type="dcterms:W3CDTF">2018-07-31T02:43:00Z</dcterms:modified>
</cp:coreProperties>
</file>